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8A" w:rsidRPr="004A568A" w:rsidRDefault="004A568A" w:rsidP="004A568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4A568A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Литературное чтение (ФРП)</w:t>
      </w:r>
    </w:p>
    <w:p w:rsidR="004A568A" w:rsidRPr="00A64459" w:rsidRDefault="004A568A" w:rsidP="004A568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8"/>
          <w:szCs w:val="28"/>
          <w:lang w:eastAsia="ru-RU"/>
        </w:rPr>
      </w:pP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приоритеты, сформулированные в федеральной рабочей программе воспитания.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Цель обучения литературного чтения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Рабочая программа разработана на основе ФГОС НОО 2021 г., планируемых результатов начального общего образования в соответствии с ООП НОО, УП, УМК «Литературное чтение» Климанова Л.Ф.., </w:t>
      </w:r>
      <w:proofErr w:type="spellStart"/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Бойкина</w:t>
      </w:r>
      <w:proofErr w:type="spellEnd"/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 М.В. (1 класс), УМК “Литературное чтение” Климанова Л.Ф., Горецкий В.Г., Виноградова Л.А. (2, 3, 4 классы).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Освоение программы по предмету «Литературное чтение» для 1 класса начинается вводным интегрированным курсом Литературное чтение (ФРП) “Обучение грамоте” (180 ч.: 100 ч. предмета “Русский язык” и 80 ч предмета “Литературное чтение”) и предусматривает изучение разделов: “Развитие речи”, “Фонетика”, “Чтение”. После периода обучения грамоте начинается систематический курс “Литературное чтение”, на который отводится не менее 10 учебных недель.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Изучение программного материала строится на основе произведений “Сказка фольклорная (народная) и литературная (авторская), “Произведения о детях и для детей”, “ Произведения о родной природе”, “Устное творчество — малые фольклорные жанры”, “Произведения о братьях наших меньших”, “Произведения о маме”, “Фольклорные и авторские произведения о чудесах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и фантазии”, “Библиографическая культура” (работа с детской книгой).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Содержание рабочей программы учебного предмета “Литературное чтение” для 2 класса предусматривает изучение программного материала разделов “О нашей Родине”, “Фольклор (устное народное творчество), “Звуки и краски родной природы в разное время года”, “О детях и дружбе”, “мир сказок”, “О братьях наших меньших”, “О наших близких, о семье”, “Зарубежная литература”, “Библиографическая культура (работа с детской книгой и справочной литературой).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 xml:space="preserve">Содержание рабочей программы учебного предмета “Литературное чтение” для 3 класса “О Родине и её истории”, “Фольклор (устное народное творчество”, “Фольклорная сказка как отражение общечеловеческих 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lastRenderedPageBreak/>
        <w:t>ценностей и нравственных правил”, “Круг чтения: народная песня”, “Творчество А. С. Пушкина”, “Творчество И. А. Крылова”, “Картины природы в произведениях поэтов и писателей ХIХ–ХХ веков”, “Творчество Л. Н. Толстого”, “Литературная сказка”, “Произведения о взаимоотношениях человека и животных”, “Произведения о детях”, “Юмористические произведения”, “Зарубежная литература”, “Библиографическая культура (работа с детской книгой и справочной литературой”.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—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На изучение предмета “Литературное чтение” на ступени начального общего образования отводится 540 часов: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1 к</w:t>
      </w:r>
      <w:r w:rsid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ласс – 102 часа (3 часа в неделю);</w:t>
      </w:r>
      <w:r w:rsid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2 класс – 102 часов (3 часа в неделю);</w:t>
      </w:r>
      <w:r w:rsid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3 класс – 102</w:t>
      </w:r>
      <w:bookmarkStart w:id="0" w:name="_GoBack"/>
      <w:bookmarkEnd w:id="0"/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 часов (</w:t>
      </w:r>
      <w:r w:rsid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3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часа в н</w:t>
      </w:r>
      <w:r w:rsid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>еделю);</w:t>
      </w:r>
      <w:r w:rsid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br/>
        <w:t>● 4 класс – 102 часов (3</w:t>
      </w:r>
      <w:r w:rsidRPr="00A64459">
        <w:rPr>
          <w:rFonts w:ascii="inherit" w:eastAsia="Times New Roman" w:hAnsi="inherit" w:cs="Arial"/>
          <w:color w:val="01314B"/>
          <w:sz w:val="28"/>
          <w:szCs w:val="28"/>
          <w:lang w:eastAsia="ru-RU"/>
        </w:rPr>
        <w:t xml:space="preserve"> часа в неделю).</w:t>
      </w:r>
    </w:p>
    <w:p w:rsidR="00E66D72" w:rsidRPr="00A64459" w:rsidRDefault="00E66D72">
      <w:pPr>
        <w:rPr>
          <w:sz w:val="28"/>
          <w:szCs w:val="28"/>
        </w:rPr>
      </w:pPr>
    </w:p>
    <w:sectPr w:rsidR="00E66D72" w:rsidRPr="00A64459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68A"/>
    <w:rsid w:val="00054EEA"/>
    <w:rsid w:val="002A6A54"/>
    <w:rsid w:val="004A568A"/>
    <w:rsid w:val="00825C5E"/>
    <w:rsid w:val="00A64459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2EAA"/>
  <w15:docId w15:val="{B770E039-7881-4248-8BD5-C633E592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A56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6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A5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4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3397</Characters>
  <Application>Microsoft Office Word</Application>
  <DocSecurity>0</DocSecurity>
  <Lines>28</Lines>
  <Paragraphs>7</Paragraphs>
  <ScaleCrop>false</ScaleCrop>
  <Company>Microsoft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2025-10-19T10:09:00Z</dcterms:created>
  <dcterms:modified xsi:type="dcterms:W3CDTF">2025-10-19T13:02:00Z</dcterms:modified>
</cp:coreProperties>
</file>